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21CF" w14:textId="77777777" w:rsidR="009D227C" w:rsidRPr="008542B5" w:rsidRDefault="009D227C" w:rsidP="009D227C">
      <w:pPr>
        <w:shd w:val="clear" w:color="auto" w:fill="FFFFFF"/>
        <w:spacing w:before="340" w:after="113" w:line="203" w:lineRule="atLeast"/>
        <w:ind w:leftChars="-100" w:left="11" w:hangingChars="96" w:hanging="23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aps/>
          <w:color w:val="000000"/>
          <w:sz w:val="24"/>
          <w:szCs w:val="24"/>
          <w:lang w:eastAsia="uk-UA"/>
        </w:rPr>
        <w:t>ТИПОВИЙ ДОГОВІР</w:t>
      </w:r>
      <w:r w:rsidRPr="008542B5">
        <w:rPr>
          <w:rFonts w:ascii="Times New Roman" w:eastAsia="SimSun" w:hAnsi="Times New Roman" w:cs="Times New Roman"/>
          <w:b/>
          <w:color w:val="000000"/>
          <w:sz w:val="24"/>
          <w:szCs w:val="24"/>
          <w:lang w:eastAsia="uk-UA"/>
        </w:rPr>
        <w:br/>
        <w:t>про проведення електронних аукціонів</w:t>
      </w:r>
      <w:r w:rsidRPr="008542B5">
        <w:rPr>
          <w:rFonts w:ascii="Times New Roman" w:eastAsia="SimSun" w:hAnsi="Times New Roman" w:cs="Times New Roman"/>
          <w:b/>
          <w:color w:val="000000"/>
          <w:sz w:val="24"/>
          <w:szCs w:val="24"/>
          <w:lang w:eastAsia="uk-UA"/>
        </w:rPr>
        <w:br/>
        <w:t>з розподілу квоти підтримки між замовником аукціону</w:t>
      </w:r>
      <w:r w:rsidRPr="008542B5">
        <w:rPr>
          <w:rFonts w:ascii="Times New Roman" w:eastAsia="SimSun" w:hAnsi="Times New Roman" w:cs="Times New Roman"/>
          <w:b/>
          <w:color w:val="000000"/>
          <w:sz w:val="24"/>
          <w:szCs w:val="24"/>
          <w:lang w:eastAsia="uk-UA"/>
        </w:rPr>
        <w:br/>
        <w:t>та оператором електронного майданчика</w:t>
      </w:r>
    </w:p>
    <w:p w14:paraId="6BF8C64F" w14:textId="77777777" w:rsidR="009D227C" w:rsidRPr="008542B5" w:rsidRDefault="009D227C" w:rsidP="009D227C">
      <w:pPr>
        <w:shd w:val="clear" w:color="auto" w:fill="FFFFFF"/>
        <w:spacing w:after="0" w:line="193" w:lineRule="atLeast"/>
        <w:ind w:left="7" w:hangingChars="3" w:hanging="7"/>
        <w:jc w:val="both"/>
        <w:rPr>
          <w:rFonts w:ascii="Times New Roman" w:eastAsia="SimSun" w:hAnsi="Times New Roman" w:cs="Times New Roman"/>
          <w:color w:val="000000"/>
          <w:sz w:val="24"/>
          <w:szCs w:val="24"/>
          <w:lang w:eastAsia="uk-UA"/>
        </w:rPr>
      </w:pPr>
      <w:proofErr w:type="spellStart"/>
      <w:r w:rsidRPr="008542B5">
        <w:rPr>
          <w:rFonts w:ascii="Times New Roman" w:eastAsia="SimSun" w:hAnsi="Times New Roman" w:cs="Times New Roman"/>
          <w:color w:val="000000"/>
          <w:sz w:val="24"/>
          <w:szCs w:val="24"/>
          <w:lang w:eastAsia="uk-UA"/>
        </w:rPr>
        <w:t>м.Київ</w:t>
      </w:r>
      <w:proofErr w:type="spellEnd"/>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r>
      <w:r w:rsidRPr="008542B5">
        <w:rPr>
          <w:rFonts w:ascii="Times New Roman" w:eastAsia="SimSun" w:hAnsi="Times New Roman" w:cs="Times New Roman"/>
          <w:color w:val="000000"/>
          <w:sz w:val="24"/>
          <w:szCs w:val="24"/>
          <w:lang w:eastAsia="uk-UA"/>
        </w:rPr>
        <w:tab/>
        <w:t xml:space="preserve">        «___» ______________ 20___ року</w:t>
      </w:r>
    </w:p>
    <w:p w14:paraId="41DCA2CF" w14:textId="77777777" w:rsidR="009D227C" w:rsidRPr="008542B5" w:rsidRDefault="009D227C" w:rsidP="009D227C">
      <w:pPr>
        <w:spacing w:after="0" w:line="240" w:lineRule="auto"/>
        <w:ind w:firstLine="567"/>
        <w:jc w:val="both"/>
        <w:rPr>
          <w:rFonts w:ascii="Times New Roman" w:eastAsia="SimSun" w:hAnsi="Times New Roman" w:cs="Times New Roman"/>
          <w:b/>
          <w:sz w:val="24"/>
          <w:szCs w:val="24"/>
        </w:rPr>
      </w:pPr>
    </w:p>
    <w:p w14:paraId="485EBE6F" w14:textId="77777777" w:rsidR="009D227C" w:rsidRPr="008542B5" w:rsidRDefault="009D227C" w:rsidP="009D227C">
      <w:pPr>
        <w:shd w:val="clear" w:color="auto" w:fill="FFFFFF"/>
        <w:spacing w:line="193" w:lineRule="atLeast"/>
        <w:ind w:firstLine="567"/>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b/>
          <w:sz w:val="24"/>
          <w:szCs w:val="24"/>
        </w:rPr>
        <w:t>Державне підприємство "Гарантований покупець"</w:t>
      </w:r>
      <w:r w:rsidR="00D4064F">
        <w:rPr>
          <w:rFonts w:ascii="Times New Roman" w:eastAsia="SimSun" w:hAnsi="Times New Roman" w:cs="Times New Roman"/>
          <w:b/>
          <w:sz w:val="24"/>
          <w:szCs w:val="24"/>
        </w:rPr>
        <w:t>,</w:t>
      </w:r>
      <w:r w:rsidRPr="008542B5">
        <w:rPr>
          <w:rFonts w:ascii="Times New Roman" w:eastAsia="SimSun" w:hAnsi="Times New Roman" w:cs="Times New Roman"/>
          <w:color w:val="000000"/>
          <w:sz w:val="24"/>
          <w:szCs w:val="24"/>
          <w:lang w:eastAsia="uk-UA"/>
        </w:rPr>
        <w:t xml:space="preserve">  ЄДРПОУ 43068454, запис про державну реєстрацію якого </w:t>
      </w:r>
      <w:proofErr w:type="spellStart"/>
      <w:r w:rsidRPr="008542B5">
        <w:rPr>
          <w:rFonts w:ascii="Times New Roman" w:eastAsia="SimSun" w:hAnsi="Times New Roman" w:cs="Times New Roman"/>
          <w:color w:val="000000"/>
          <w:sz w:val="24"/>
          <w:szCs w:val="24"/>
          <w:lang w:eastAsia="uk-UA"/>
        </w:rPr>
        <w:t>внесено</w:t>
      </w:r>
      <w:proofErr w:type="spellEnd"/>
      <w:r w:rsidRPr="008542B5">
        <w:rPr>
          <w:rFonts w:ascii="Times New Roman" w:eastAsia="SimSun" w:hAnsi="Times New Roman" w:cs="Times New Roman"/>
          <w:color w:val="000000"/>
          <w:sz w:val="24"/>
          <w:szCs w:val="24"/>
          <w:lang w:eastAsia="uk-UA"/>
        </w:rPr>
        <w:t xml:space="preserve"> до Єдиного державного реєстру юридичних осіб, фізичних осіб – підприємців та громадських формувань</w:t>
      </w:r>
      <w:r w:rsidRPr="008542B5">
        <w:rPr>
          <w:rFonts w:ascii="Times New Roman" w:eastAsia="SimSun" w:hAnsi="Times New Roman" w:cs="Times New Roman"/>
          <w:color w:val="000000"/>
          <w:sz w:val="20"/>
          <w:szCs w:val="20"/>
          <w:lang w:eastAsia="uk-UA"/>
        </w:rPr>
        <w:t xml:space="preserve">, </w:t>
      </w:r>
      <w:r w:rsidRPr="008542B5">
        <w:rPr>
          <w:rFonts w:ascii="Times New Roman" w:eastAsia="SimSun" w:hAnsi="Times New Roman" w:cs="Times New Roman"/>
          <w:sz w:val="24"/>
          <w:szCs w:val="24"/>
        </w:rPr>
        <w:t xml:space="preserve">що діє на підставі ліцензії на провадження діяльності зі здійснення функцій гарантованого покупця, в особі </w:t>
      </w:r>
      <w:r>
        <w:rPr>
          <w:rFonts w:ascii="Times New Roman" w:eastAsia="SimSun" w:hAnsi="Times New Roman" w:cs="Times New Roman"/>
          <w:color w:val="000000"/>
          <w:sz w:val="24"/>
          <w:szCs w:val="24"/>
          <w:lang w:eastAsia="uk-UA"/>
        </w:rPr>
        <w:t xml:space="preserve">заступника директора з перспективних </w:t>
      </w:r>
      <w:proofErr w:type="spellStart"/>
      <w:r>
        <w:rPr>
          <w:rFonts w:ascii="Times New Roman" w:eastAsia="SimSun" w:hAnsi="Times New Roman" w:cs="Times New Roman"/>
          <w:color w:val="000000"/>
          <w:sz w:val="24"/>
          <w:szCs w:val="24"/>
          <w:lang w:eastAsia="uk-UA"/>
        </w:rPr>
        <w:t>проєктів</w:t>
      </w:r>
      <w:proofErr w:type="spellEnd"/>
      <w:r>
        <w:rPr>
          <w:rFonts w:ascii="Times New Roman" w:eastAsia="SimSun" w:hAnsi="Times New Roman" w:cs="Times New Roman"/>
          <w:color w:val="000000"/>
          <w:sz w:val="24"/>
          <w:szCs w:val="24"/>
          <w:lang w:eastAsia="uk-UA"/>
        </w:rPr>
        <w:t xml:space="preserve"> Данилкової Катерини Леонідівни</w:t>
      </w:r>
      <w:r w:rsidRPr="008542B5">
        <w:rPr>
          <w:rFonts w:ascii="Times New Roman" w:eastAsia="SimSun" w:hAnsi="Times New Roman" w:cs="Times New Roman"/>
          <w:sz w:val="24"/>
          <w:szCs w:val="24"/>
        </w:rPr>
        <w:t>, яки</w:t>
      </w:r>
      <w:r>
        <w:rPr>
          <w:rFonts w:ascii="Times New Roman" w:eastAsia="SimSun" w:hAnsi="Times New Roman" w:cs="Times New Roman"/>
          <w:sz w:val="24"/>
          <w:szCs w:val="24"/>
        </w:rPr>
        <w:t>й</w:t>
      </w:r>
      <w:r w:rsidRPr="008542B5">
        <w:rPr>
          <w:rFonts w:ascii="Times New Roman" w:eastAsia="SimSun" w:hAnsi="Times New Roman" w:cs="Times New Roman"/>
          <w:sz w:val="24"/>
          <w:szCs w:val="24"/>
        </w:rPr>
        <w:t xml:space="preserve"> діє на підставі </w:t>
      </w:r>
      <w:r>
        <w:rPr>
          <w:rFonts w:ascii="Times New Roman" w:eastAsia="SimSun" w:hAnsi="Times New Roman" w:cs="Times New Roman"/>
          <w:sz w:val="24"/>
          <w:szCs w:val="24"/>
        </w:rPr>
        <w:t xml:space="preserve"> довіреності від 29.12.2023 №164-Д </w:t>
      </w:r>
      <w:r w:rsidR="00A004B1" w:rsidRPr="008542B5">
        <w:rPr>
          <w:rFonts w:ascii="Times New Roman" w:eastAsia="SimSun" w:hAnsi="Times New Roman" w:cs="Times New Roman"/>
          <w:color w:val="000000"/>
          <w:sz w:val="24"/>
          <w:szCs w:val="24"/>
          <w:lang w:eastAsia="uk-UA"/>
        </w:rPr>
        <w:t>(далі - Замовник аукціону)</w:t>
      </w:r>
      <w:r w:rsidR="00A004B1" w:rsidRPr="008542B5">
        <w:rPr>
          <w:rFonts w:ascii="Times New Roman" w:eastAsia="SimSun" w:hAnsi="Times New Roman" w:cs="Times New Roman"/>
          <w:sz w:val="24"/>
          <w:szCs w:val="24"/>
        </w:rPr>
        <w:t>,</w:t>
      </w:r>
      <w:r w:rsidRPr="008542B5">
        <w:rPr>
          <w:rFonts w:ascii="Times New Roman" w:eastAsia="SimSun" w:hAnsi="Times New Roman" w:cs="Times New Roman"/>
          <w:sz w:val="24"/>
          <w:szCs w:val="24"/>
        </w:rPr>
        <w:t xml:space="preserve"> з однієї сторони, </w:t>
      </w:r>
      <w:r w:rsidRPr="008542B5">
        <w:rPr>
          <w:rFonts w:ascii="Times New Roman" w:eastAsia="SimSun" w:hAnsi="Times New Roman" w:cs="Times New Roman"/>
          <w:color w:val="000000"/>
          <w:sz w:val="24"/>
          <w:szCs w:val="24"/>
          <w:lang w:eastAsia="uk-UA"/>
        </w:rPr>
        <w:t xml:space="preserve"> та </w:t>
      </w:r>
    </w:p>
    <w:p w14:paraId="75BC7CFE" w14:textId="77777777" w:rsidR="009D227C" w:rsidRPr="008542B5" w:rsidRDefault="009D227C" w:rsidP="009D227C">
      <w:pPr>
        <w:shd w:val="clear" w:color="auto" w:fill="FFFFFF"/>
        <w:spacing w:after="0" w:line="193" w:lineRule="atLeast"/>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_______________________________________________________________________________</w:t>
      </w:r>
      <w:r w:rsidR="00E56256">
        <w:rPr>
          <w:rFonts w:ascii="Times New Roman" w:eastAsia="SimSun" w:hAnsi="Times New Roman" w:cs="Times New Roman"/>
          <w:color w:val="000000"/>
          <w:sz w:val="24"/>
          <w:szCs w:val="24"/>
          <w:lang w:eastAsia="uk-UA"/>
        </w:rPr>
        <w:t>,</w:t>
      </w:r>
    </w:p>
    <w:p w14:paraId="5B13FFDA" w14:textId="77777777" w:rsidR="009D227C" w:rsidRDefault="009D227C" w:rsidP="009D227C">
      <w:pPr>
        <w:shd w:val="clear" w:color="auto" w:fill="FFFFFF"/>
        <w:spacing w:after="0" w:line="150" w:lineRule="atLeast"/>
        <w:ind w:firstLine="567"/>
        <w:jc w:val="center"/>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0"/>
          <w:szCs w:val="20"/>
          <w:lang w:eastAsia="uk-UA"/>
        </w:rPr>
        <w:t>(повне найменування оператора електронного майданчика)</w:t>
      </w:r>
      <w:r w:rsidRPr="008542B5">
        <w:rPr>
          <w:rFonts w:ascii="Times New Roman" w:eastAsia="SimSun" w:hAnsi="Times New Roman" w:cs="Times New Roman"/>
          <w:color w:val="000000"/>
          <w:sz w:val="24"/>
          <w:szCs w:val="24"/>
          <w:lang w:eastAsia="uk-UA"/>
        </w:rPr>
        <w:t>,</w:t>
      </w:r>
    </w:p>
    <w:p w14:paraId="294B3779" w14:textId="77777777" w:rsidR="009D227C" w:rsidRDefault="00E56256" w:rsidP="009D227C">
      <w:pPr>
        <w:shd w:val="clear" w:color="auto" w:fill="FFFFFF"/>
        <w:spacing w:after="0" w:line="150" w:lineRule="atLeast"/>
        <w:rPr>
          <w:rFonts w:ascii="Times New Roman" w:eastAsia="SimSun" w:hAnsi="Times New Roman" w:cs="Times New Roman"/>
          <w:color w:val="000000"/>
          <w:sz w:val="24"/>
          <w:szCs w:val="24"/>
          <w:lang w:eastAsia="uk-UA"/>
        </w:rPr>
      </w:pPr>
      <w:r>
        <w:rPr>
          <w:rFonts w:ascii="Times New Roman" w:eastAsia="SimSun" w:hAnsi="Times New Roman" w:cs="Times New Roman"/>
          <w:color w:val="000000"/>
          <w:sz w:val="24"/>
          <w:szCs w:val="24"/>
          <w:lang w:eastAsia="uk-UA"/>
        </w:rPr>
        <w:t>________________________</w:t>
      </w:r>
      <w:r w:rsidR="00BF672E">
        <w:rPr>
          <w:rFonts w:ascii="Times New Roman" w:eastAsia="SimSun" w:hAnsi="Times New Roman" w:cs="Times New Roman"/>
          <w:color w:val="000000"/>
          <w:sz w:val="24"/>
          <w:szCs w:val="24"/>
          <w:lang w:eastAsia="uk-UA"/>
        </w:rPr>
        <w:t>___</w:t>
      </w:r>
      <w:r>
        <w:rPr>
          <w:rFonts w:ascii="Times New Roman" w:eastAsia="SimSun" w:hAnsi="Times New Roman" w:cs="Times New Roman"/>
          <w:color w:val="000000"/>
          <w:sz w:val="24"/>
          <w:szCs w:val="24"/>
          <w:lang w:eastAsia="uk-UA"/>
        </w:rPr>
        <w:t xml:space="preserve">_, </w:t>
      </w:r>
      <w:r w:rsidR="009D227C" w:rsidRPr="008542B5">
        <w:rPr>
          <w:rFonts w:ascii="Times New Roman" w:eastAsia="SimSun" w:hAnsi="Times New Roman" w:cs="Times New Roman"/>
          <w:color w:val="000000"/>
          <w:sz w:val="24"/>
          <w:szCs w:val="24"/>
          <w:lang w:eastAsia="uk-UA"/>
        </w:rPr>
        <w:t xml:space="preserve">запис про державну реєстрацію якого </w:t>
      </w:r>
      <w:proofErr w:type="spellStart"/>
      <w:r w:rsidR="009D227C" w:rsidRPr="008542B5">
        <w:rPr>
          <w:rFonts w:ascii="Times New Roman" w:eastAsia="SimSun" w:hAnsi="Times New Roman" w:cs="Times New Roman"/>
          <w:color w:val="000000"/>
          <w:sz w:val="24"/>
          <w:szCs w:val="24"/>
          <w:lang w:eastAsia="uk-UA"/>
        </w:rPr>
        <w:t>внесено</w:t>
      </w:r>
      <w:proofErr w:type="spellEnd"/>
      <w:r w:rsidR="009D227C" w:rsidRPr="008542B5">
        <w:rPr>
          <w:rFonts w:ascii="Times New Roman" w:eastAsia="SimSun" w:hAnsi="Times New Roman" w:cs="Times New Roman"/>
          <w:color w:val="000000"/>
          <w:sz w:val="24"/>
          <w:szCs w:val="24"/>
          <w:lang w:eastAsia="uk-UA"/>
        </w:rPr>
        <w:t xml:space="preserve"> до Єдиного</w:t>
      </w:r>
    </w:p>
    <w:p w14:paraId="459BD84D" w14:textId="77777777" w:rsidR="009D227C" w:rsidRPr="008542B5" w:rsidRDefault="009D227C" w:rsidP="00E56256">
      <w:pPr>
        <w:shd w:val="clear" w:color="auto" w:fill="FFFFFF"/>
        <w:spacing w:before="17" w:after="0" w:line="150" w:lineRule="atLeast"/>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0"/>
          <w:szCs w:val="20"/>
          <w:lang w:eastAsia="uk-UA"/>
        </w:rPr>
        <w:t>(код за ЄДРПОУ)</w:t>
      </w:r>
    </w:p>
    <w:p w14:paraId="06C5D66C" w14:textId="77777777" w:rsidR="009D227C" w:rsidRPr="008542B5" w:rsidRDefault="009D227C" w:rsidP="009D227C">
      <w:pPr>
        <w:shd w:val="clear" w:color="auto" w:fill="FFFFFF"/>
        <w:spacing w:after="0" w:line="193" w:lineRule="atLeast"/>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державного реєстру юридичних осіб, фізичних осіб - підприємців та громадських формувань,</w:t>
      </w:r>
      <w:r w:rsidRPr="008542B5">
        <w:rPr>
          <w:rFonts w:ascii="Times New Roman" w:eastAsia="SimSun" w:hAnsi="Times New Roman" w:cs="Times New Roman"/>
          <w:color w:val="000000"/>
          <w:sz w:val="24"/>
          <w:szCs w:val="24"/>
          <w:lang w:eastAsia="uk-UA"/>
        </w:rPr>
        <w:br/>
        <w:t>в</w:t>
      </w:r>
      <w:r w:rsidR="00BF672E">
        <w:rPr>
          <w:rFonts w:ascii="Times New Roman" w:eastAsia="SimSun" w:hAnsi="Times New Roman" w:cs="Times New Roman"/>
          <w:color w:val="000000"/>
          <w:sz w:val="24"/>
          <w:szCs w:val="24"/>
          <w:lang w:eastAsia="uk-UA"/>
        </w:rPr>
        <w:t xml:space="preserve"> </w:t>
      </w:r>
      <w:r w:rsidRPr="008542B5">
        <w:rPr>
          <w:rFonts w:ascii="Times New Roman" w:eastAsia="SimSun" w:hAnsi="Times New Roman" w:cs="Times New Roman"/>
          <w:color w:val="000000"/>
          <w:sz w:val="24"/>
          <w:szCs w:val="24"/>
          <w:lang w:eastAsia="uk-UA"/>
        </w:rPr>
        <w:t>особі ________</w:t>
      </w:r>
      <w:r w:rsidRPr="008542B5">
        <w:rPr>
          <w:rFonts w:ascii="Times New Roman" w:eastAsia="SimSun" w:hAnsi="Times New Roman" w:cs="Times New Roman"/>
          <w:color w:val="000000"/>
          <w:sz w:val="24"/>
          <w:szCs w:val="24"/>
          <w:lang w:val="ru-RU" w:eastAsia="uk-UA"/>
        </w:rPr>
        <w:t>_</w:t>
      </w:r>
      <w:r w:rsidRPr="008542B5">
        <w:rPr>
          <w:rFonts w:ascii="Times New Roman" w:eastAsia="SimSun" w:hAnsi="Times New Roman" w:cs="Times New Roman"/>
          <w:color w:val="000000"/>
          <w:sz w:val="24"/>
          <w:szCs w:val="24"/>
          <w:lang w:eastAsia="uk-UA"/>
        </w:rPr>
        <w:t>_________________________________________________________________</w:t>
      </w:r>
    </w:p>
    <w:p w14:paraId="6EBF958B" w14:textId="77777777" w:rsidR="009D227C" w:rsidRPr="008542B5" w:rsidRDefault="009D227C" w:rsidP="009D227C">
      <w:pPr>
        <w:shd w:val="clear" w:color="auto" w:fill="FFFFFF"/>
        <w:spacing w:before="17" w:after="0" w:line="150" w:lineRule="atLeast"/>
        <w:ind w:left="192"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(прізвище, ім’я, по батькові (за наявності), посада)</w:t>
      </w:r>
    </w:p>
    <w:p w14:paraId="46D8EB0F" w14:textId="77777777" w:rsidR="009D227C" w:rsidRPr="008542B5" w:rsidRDefault="009D227C" w:rsidP="00BF672E">
      <w:pPr>
        <w:shd w:val="clear" w:color="auto" w:fill="FFFFFF"/>
        <w:spacing w:after="0" w:line="193" w:lineRule="atLeast"/>
        <w:ind w:left="230" w:hangingChars="96" w:hanging="230"/>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що діє на підставі</w:t>
      </w:r>
      <w:r w:rsidRPr="008542B5">
        <w:rPr>
          <w:rFonts w:ascii="Times New Roman" w:eastAsia="SimSun" w:hAnsi="Times New Roman" w:cs="Times New Roman"/>
          <w:color w:val="000000"/>
          <w:sz w:val="24"/>
          <w:szCs w:val="24"/>
          <w:lang w:val="ru-RU" w:eastAsia="uk-UA"/>
        </w:rPr>
        <w:t xml:space="preserve"> </w:t>
      </w:r>
      <w:r w:rsidRPr="008542B5">
        <w:rPr>
          <w:rFonts w:ascii="Times New Roman" w:eastAsia="SimSun" w:hAnsi="Times New Roman" w:cs="Times New Roman"/>
          <w:color w:val="000000"/>
          <w:sz w:val="24"/>
          <w:szCs w:val="24"/>
          <w:lang w:eastAsia="uk-UA"/>
        </w:rPr>
        <w:t>______________</w:t>
      </w:r>
      <w:r w:rsidR="00BF672E">
        <w:rPr>
          <w:rFonts w:ascii="Times New Roman" w:eastAsia="SimSun" w:hAnsi="Times New Roman" w:cs="Times New Roman"/>
          <w:color w:val="000000"/>
          <w:sz w:val="24"/>
          <w:szCs w:val="24"/>
          <w:lang w:eastAsia="uk-UA"/>
        </w:rPr>
        <w:t>_</w:t>
      </w:r>
      <w:r w:rsidRPr="008542B5">
        <w:rPr>
          <w:rFonts w:ascii="Times New Roman" w:eastAsia="SimSun" w:hAnsi="Times New Roman" w:cs="Times New Roman"/>
          <w:color w:val="000000"/>
          <w:sz w:val="24"/>
          <w:szCs w:val="24"/>
          <w:lang w:eastAsia="uk-UA"/>
        </w:rPr>
        <w:t>___________________________________________</w:t>
      </w:r>
      <w:r w:rsidRPr="008542B5">
        <w:rPr>
          <w:rFonts w:ascii="Times New Roman" w:eastAsia="SimSun" w:hAnsi="Times New Roman" w:cs="Times New Roman"/>
          <w:color w:val="000000"/>
          <w:sz w:val="24"/>
          <w:szCs w:val="24"/>
          <w:lang w:val="ru-RU" w:eastAsia="uk-UA"/>
        </w:rPr>
        <w:t>_</w:t>
      </w:r>
      <w:r w:rsidRPr="008542B5">
        <w:rPr>
          <w:rFonts w:ascii="Times New Roman" w:eastAsia="SimSun" w:hAnsi="Times New Roman" w:cs="Times New Roman"/>
          <w:color w:val="000000"/>
          <w:sz w:val="24"/>
          <w:szCs w:val="24"/>
          <w:lang w:eastAsia="uk-UA"/>
        </w:rPr>
        <w:t>_____</w:t>
      </w:r>
    </w:p>
    <w:p w14:paraId="0ABE7824" w14:textId="77777777" w:rsidR="009D227C" w:rsidRPr="008542B5" w:rsidRDefault="009D227C" w:rsidP="009D227C">
      <w:pPr>
        <w:shd w:val="clear" w:color="auto" w:fill="FFFFFF"/>
        <w:spacing w:before="17" w:after="0" w:line="150" w:lineRule="atLeast"/>
        <w:ind w:firstLine="567"/>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 xml:space="preserve">                                                  (назва, номер, дата документа, що уповноважує особу)</w:t>
      </w:r>
    </w:p>
    <w:p w14:paraId="4813C0D0" w14:textId="77777777" w:rsidR="009D227C" w:rsidRPr="008542B5" w:rsidRDefault="009D227C" w:rsidP="009D227C">
      <w:pPr>
        <w:shd w:val="clear" w:color="auto" w:fill="FFFFFF"/>
        <w:spacing w:after="0" w:line="193" w:lineRule="atLeast"/>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4"/>
          <w:szCs w:val="24"/>
          <w:lang w:eastAsia="uk-UA"/>
        </w:rPr>
        <w:t>(далі - Оператор електронного майданчика),  з іншої сторони, якого відібрано відповідно до ________________________________________________________________________________</w:t>
      </w:r>
    </w:p>
    <w:p w14:paraId="38D8CD32" w14:textId="77777777" w:rsidR="009D227C" w:rsidRPr="008542B5" w:rsidRDefault="009D227C" w:rsidP="009D227C">
      <w:pPr>
        <w:shd w:val="clear" w:color="auto" w:fill="FFFFFF"/>
        <w:spacing w:after="0" w:line="193" w:lineRule="atLeast"/>
        <w:ind w:firstLine="567"/>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 xml:space="preserve">                                                          (повна назва, номер, дата документа)</w:t>
      </w:r>
    </w:p>
    <w:p w14:paraId="7044C4A3" w14:textId="77777777" w:rsidR="009D227C" w:rsidRPr="008542B5" w:rsidRDefault="009D227C" w:rsidP="009D227C">
      <w:pPr>
        <w:shd w:val="clear" w:color="auto" w:fill="FFFFFF"/>
        <w:spacing w:after="0" w:line="193" w:lineRule="atLeast"/>
        <w:ind w:left="1" w:hanging="1"/>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(далі - Сторони), уклали цей Договір про проведення електронних аукціонів з розподілу квоти підтримки між Замовником аукціону та Оператором електронного майданчика (далі - Договір) про таке:</w:t>
      </w:r>
    </w:p>
    <w:p w14:paraId="19389A60" w14:textId="77777777" w:rsidR="009D227C" w:rsidRPr="008542B5" w:rsidRDefault="009D227C" w:rsidP="009D227C">
      <w:pPr>
        <w:shd w:val="clear" w:color="auto" w:fill="FFFFFF"/>
        <w:spacing w:before="113" w:after="57" w:line="193" w:lineRule="atLeast"/>
        <w:ind w:leftChars="-100" w:left="11" w:hangingChars="96" w:hanging="23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І. ПРЕДМЕТ ДОГОВОРУ</w:t>
      </w:r>
    </w:p>
    <w:p w14:paraId="2B8723C7" w14:textId="77777777" w:rsidR="009D227C" w:rsidRPr="008542B5" w:rsidRDefault="009D227C" w:rsidP="009D227C">
      <w:pPr>
        <w:shd w:val="clear" w:color="auto" w:fill="FFFFFF"/>
        <w:spacing w:after="0" w:line="193" w:lineRule="atLeast"/>
        <w:ind w:firstLine="567"/>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За цим Договором Оператор електронного майданчика та Замовник аукціону співпрацюють з метою визначення суб’єктів господарювання, які набувають право на підтримку у виробництві електричної енергії з альтернативних джерел енергії (крім доменного та коксівного газів, а з використанням гідроенергії - вироблену лише мікро-, міні- та малими гідроелектростанціями) шляхом розподілу на електронних аукціонах річних квот підтримки, способами, визначеними відповідно до статті 9</w:t>
      </w:r>
      <w:r w:rsidRPr="008542B5">
        <w:rPr>
          <w:rFonts w:ascii="Times New Roman" w:eastAsia="SimSun" w:hAnsi="Times New Roman" w:cs="Times New Roman"/>
          <w:color w:val="000000"/>
          <w:sz w:val="24"/>
          <w:szCs w:val="24"/>
          <w:vertAlign w:val="superscript"/>
          <w:lang w:eastAsia="uk-UA"/>
        </w:rPr>
        <w:t>3</w:t>
      </w:r>
      <w:r w:rsidRPr="008542B5">
        <w:rPr>
          <w:rFonts w:ascii="Times New Roman" w:eastAsia="SimSun" w:hAnsi="Times New Roman" w:cs="Times New Roman"/>
          <w:color w:val="000000"/>
          <w:sz w:val="24"/>
          <w:szCs w:val="24"/>
          <w:lang w:eastAsia="uk-UA"/>
        </w:rPr>
        <w:t xml:space="preserve"> Закону України «Про альтернативні джерела енергії» (далі - Закон) та Порядку проведення аукціонів з розподілу квоти підтримки, затвердженого постановою Кабінету Міністрів України від 27 грудня 2019 року № 1175 (далі - Порядок), відповідно до законодавства України та цього Договору.</w:t>
      </w:r>
    </w:p>
    <w:p w14:paraId="7A744708" w14:textId="77777777" w:rsidR="009D227C" w:rsidRPr="008542B5" w:rsidRDefault="009D227C" w:rsidP="009D227C">
      <w:pPr>
        <w:shd w:val="clear" w:color="auto" w:fill="FFFFFF"/>
        <w:spacing w:before="113" w:after="57" w:line="193" w:lineRule="atLeast"/>
        <w:ind w:leftChars="-100" w:left="11" w:hangingChars="96" w:hanging="23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ІІ. ПРАВА ТА ОБОВ’ЯЗКИ СТОРІН</w:t>
      </w:r>
    </w:p>
    <w:p w14:paraId="59D5F185"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Для виконання завдань за цим Договором Сторони:</w:t>
      </w:r>
    </w:p>
    <w:p w14:paraId="7F9F5FA4"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керуються законодавством України, зокрема Законом, Законом України «Про ринок електричної енергії», Порядком;</w:t>
      </w:r>
    </w:p>
    <w:p w14:paraId="20251F1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B26DA1F"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2. Замовник аукціону забезпечує:</w:t>
      </w:r>
    </w:p>
    <w:p w14:paraId="2C8AC183"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підготовку та опублікування оголошення про проведення аукціону в електронній торговій системі (далі - ЕТС);</w:t>
      </w:r>
    </w:p>
    <w:p w14:paraId="622E87CB" w14:textId="77777777" w:rsidR="009D227C" w:rsidRPr="008542B5" w:rsidRDefault="009D227C" w:rsidP="009D227C">
      <w:pPr>
        <w:shd w:val="clear" w:color="auto" w:fill="FFFFFF"/>
        <w:spacing w:after="0" w:line="193" w:lineRule="atLeast"/>
        <w:ind w:leftChars="-100" w:left="-220" w:firstLineChars="183" w:firstLine="403"/>
        <w:jc w:val="both"/>
        <w:rPr>
          <w:rFonts w:ascii="Times New Roman" w:eastAsia="SimSun" w:hAnsi="Times New Roman" w:cs="Times New Roman"/>
          <w:color w:val="000000"/>
          <w:sz w:val="24"/>
          <w:szCs w:val="24"/>
          <w:lang w:eastAsia="uk-UA"/>
        </w:rPr>
      </w:pPr>
      <w:r w:rsidRPr="008542B5">
        <w:rPr>
          <w:rFonts w:ascii="Calibri" w:eastAsia="SimSun" w:hAnsi="Times New Roman" w:cs="Calibri"/>
          <w:color w:val="333333"/>
          <w:shd w:val="clear" w:color="auto" w:fill="FFFFFF"/>
        </w:rPr>
        <w:t>опублікування</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ЕТС</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передбачених</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Порядком</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документів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актів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перевірки</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документів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та</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відомостей</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учасників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протоколів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розкриття</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пропозицій</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протоколів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про</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результати</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аукціонів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договорів</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про</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надання</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послуги</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із</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забезпечення</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підтримки</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виробництва</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електричної</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енергії</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з</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альтернативних</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джерел</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за</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механізмом</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ринкової</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премії</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інших</w:t>
      </w:r>
      <w:r w:rsidRPr="008542B5">
        <w:rPr>
          <w:rFonts w:ascii="Calibri" w:eastAsia="SimSun" w:hAnsi="Times New Roman" w:cs="Calibri"/>
          <w:color w:val="333333"/>
          <w:shd w:val="clear" w:color="auto" w:fill="FFFFFF"/>
        </w:rPr>
        <w:t xml:space="preserve"> </w:t>
      </w:r>
      <w:r w:rsidRPr="008542B5">
        <w:rPr>
          <w:rFonts w:ascii="Calibri" w:eastAsia="SimSun" w:hAnsi="Times New Roman" w:cs="Calibri"/>
          <w:color w:val="333333"/>
          <w:shd w:val="clear" w:color="auto" w:fill="FFFFFF"/>
        </w:rPr>
        <w:t>документів</w:t>
      </w:r>
      <w:r w:rsidRPr="008542B5">
        <w:rPr>
          <w:rFonts w:ascii="Calibri" w:eastAsia="SimSun" w:hAnsi="Times New Roman" w:cs="Calibri"/>
          <w:color w:val="333333"/>
          <w:shd w:val="clear" w:color="auto" w:fill="FFFFFF"/>
        </w:rPr>
        <w:t>)</w:t>
      </w:r>
      <w:r>
        <w:rPr>
          <w:rFonts w:ascii="Calibri" w:eastAsia="SimSun" w:hAnsi="Times New Roman" w:cs="Calibri"/>
          <w:color w:val="333333"/>
          <w:shd w:val="clear" w:color="auto" w:fill="FFFFFF"/>
        </w:rPr>
        <w:t>.</w:t>
      </w:r>
    </w:p>
    <w:p w14:paraId="2E1C625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3. Оператор електронного майданчика зобов’язується забезпечити:</w:t>
      </w:r>
    </w:p>
    <w:p w14:paraId="11F59D84" w14:textId="77777777" w:rsidR="009D227C" w:rsidRPr="008542B5" w:rsidRDefault="009D227C" w:rsidP="009D227C">
      <w:pPr>
        <w:shd w:val="clear" w:color="auto" w:fill="FFFFFF"/>
        <w:spacing w:after="0" w:line="193" w:lineRule="atLeast"/>
        <w:ind w:leftChars="-100" w:left="-220" w:firstLineChars="183" w:firstLine="437"/>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pacing w:val="-1"/>
          <w:sz w:val="24"/>
          <w:szCs w:val="24"/>
          <w:lang w:eastAsia="uk-UA"/>
        </w:rPr>
        <w:lastRenderedPageBreak/>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16A898B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загальнодоступність та рівні умови для всіх учасників;</w:t>
      </w:r>
    </w:p>
    <w:p w14:paraId="5CF83E96"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 xml:space="preserve">відповідність функціоналу, інтерфейсу власного </w:t>
      </w:r>
      <w:proofErr w:type="spellStart"/>
      <w:r w:rsidRPr="008542B5">
        <w:rPr>
          <w:rFonts w:ascii="Times New Roman" w:eastAsia="SimSun" w:hAnsi="Times New Roman" w:cs="Times New Roman"/>
          <w:color w:val="000000"/>
          <w:sz w:val="24"/>
          <w:szCs w:val="24"/>
          <w:lang w:eastAsia="uk-UA"/>
        </w:rPr>
        <w:t>вебсайту</w:t>
      </w:r>
      <w:proofErr w:type="spellEnd"/>
      <w:r w:rsidRPr="008542B5">
        <w:rPr>
          <w:rFonts w:ascii="Times New Roman" w:eastAsia="SimSun" w:hAnsi="Times New Roman" w:cs="Times New Roman"/>
          <w:color w:val="000000"/>
          <w:sz w:val="24"/>
          <w:szCs w:val="24"/>
          <w:lang w:eastAsia="uk-UA"/>
        </w:rPr>
        <w:t xml:space="preserve"> та наданого Замовнику аукціону, суб’єкту господарювання, який має намір взяти участь у аукціоні, учаснику особистого кабінету вимогам Закону та Порядку;</w:t>
      </w:r>
    </w:p>
    <w:p w14:paraId="3A85D59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 xml:space="preserve">можливість розміщення оголошень про проведення аукціонів на своєму </w:t>
      </w:r>
      <w:proofErr w:type="spellStart"/>
      <w:r w:rsidRPr="008542B5">
        <w:rPr>
          <w:rFonts w:ascii="Times New Roman" w:eastAsia="SimSun" w:hAnsi="Times New Roman" w:cs="Times New Roman"/>
          <w:color w:val="000000"/>
          <w:sz w:val="24"/>
          <w:szCs w:val="24"/>
          <w:lang w:eastAsia="uk-UA"/>
        </w:rPr>
        <w:t>вебсайті</w:t>
      </w:r>
      <w:proofErr w:type="spellEnd"/>
      <w:r w:rsidRPr="008542B5">
        <w:rPr>
          <w:rFonts w:ascii="Times New Roman" w:eastAsia="SimSun" w:hAnsi="Times New Roman" w:cs="Times New Roman"/>
          <w:color w:val="000000"/>
          <w:sz w:val="24"/>
          <w:szCs w:val="24"/>
          <w:lang w:eastAsia="uk-UA"/>
        </w:rPr>
        <w:t>;</w:t>
      </w:r>
    </w:p>
    <w:p w14:paraId="3B60A8B3"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додержання вимог законодавства про захист економічної конкуренції та законодавства у сфері альтернативних джерел енергії;</w:t>
      </w:r>
    </w:p>
    <w:p w14:paraId="0634AB81"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збереження та нерозголошення конфіденційної інформації про учасників;</w:t>
      </w:r>
    </w:p>
    <w:p w14:paraId="2DA42A7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можливість суб’єктам господарювання, які мають намір взяти участь в аукціоні, учасникам завантажувати заяви на участь в аукціоні та документи, що є додатками до заяв, в електронному вигляді з дотриманням вимог законодавства України;</w:t>
      </w:r>
    </w:p>
    <w:p w14:paraId="0DFEC0D9"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нерозголошення відомостей про учасників, поданих ними заяв та будь-яких документів до завершення аукціону;</w:t>
      </w:r>
    </w:p>
    <w:p w14:paraId="01390A9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 xml:space="preserve">здійснення консультаційної підтримки суб’єктів господарювання, які мають намір взяти участь в аукціоні, учасників та Замовника аукціону з питань, пов’язаних з функціонуванням ЕТС, за допомогою телефонного зв’язку та електронної пошти, що вказані на </w:t>
      </w:r>
      <w:proofErr w:type="spellStart"/>
      <w:r w:rsidRPr="008542B5">
        <w:rPr>
          <w:rFonts w:ascii="Times New Roman" w:eastAsia="SimSun" w:hAnsi="Times New Roman" w:cs="Times New Roman"/>
          <w:color w:val="000000"/>
          <w:sz w:val="24"/>
          <w:szCs w:val="24"/>
          <w:lang w:eastAsia="uk-UA"/>
        </w:rPr>
        <w:t>вебсайті</w:t>
      </w:r>
      <w:proofErr w:type="spellEnd"/>
      <w:r w:rsidRPr="008542B5">
        <w:rPr>
          <w:rFonts w:ascii="Times New Roman" w:eastAsia="SimSun" w:hAnsi="Times New Roman" w:cs="Times New Roman"/>
          <w:color w:val="000000"/>
          <w:sz w:val="24"/>
          <w:szCs w:val="24"/>
          <w:lang w:eastAsia="uk-UA"/>
        </w:rPr>
        <w:t xml:space="preserve"> Оператора електронного майданчика, в робочі дні з __________ до _________, у п’ятницю та передсвяткові дні з ___________ до __________;</w:t>
      </w:r>
    </w:p>
    <w:p w14:paraId="045820D2" w14:textId="77777777" w:rsidR="009D227C" w:rsidRPr="008542B5" w:rsidRDefault="009D227C" w:rsidP="009D227C">
      <w:pPr>
        <w:shd w:val="clear" w:color="auto" w:fill="FFFFFF"/>
        <w:spacing w:after="0" w:line="193" w:lineRule="atLeast"/>
        <w:ind w:leftChars="-100" w:left="-220" w:firstLineChars="183" w:firstLine="437"/>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pacing w:val="-1"/>
          <w:sz w:val="24"/>
          <w:szCs w:val="24"/>
          <w:lang w:eastAsia="uk-UA"/>
        </w:rPr>
        <w:t>проведення інструктажу персоналу Замовника аукціону щодо використання інтерфейсу особистого кабінету, наданого Оператором електронного майданчика, та особливостей функціонування ЕТС;</w:t>
      </w:r>
    </w:p>
    <w:p w14:paraId="43EFC339"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 xml:space="preserve">технічну можливість та рівний доступ учасникам до інформації про проведення аукціонів, направлення до особистого кабінету учасника та/або на його електронну пошту унікального гіперпосилання на індивідуальну </w:t>
      </w:r>
      <w:proofErr w:type="spellStart"/>
      <w:r w:rsidRPr="008542B5">
        <w:rPr>
          <w:rFonts w:ascii="Times New Roman" w:eastAsia="SimSun" w:hAnsi="Times New Roman" w:cs="Times New Roman"/>
          <w:color w:val="000000"/>
          <w:sz w:val="24"/>
          <w:szCs w:val="24"/>
          <w:lang w:eastAsia="uk-UA"/>
        </w:rPr>
        <w:t>вебсторінку</w:t>
      </w:r>
      <w:proofErr w:type="spellEnd"/>
      <w:r w:rsidRPr="008542B5">
        <w:rPr>
          <w:rFonts w:ascii="Times New Roman" w:eastAsia="SimSun" w:hAnsi="Times New Roman" w:cs="Times New Roman"/>
          <w:color w:val="000000"/>
          <w:sz w:val="24"/>
          <w:szCs w:val="24"/>
          <w:lang w:eastAsia="uk-UA"/>
        </w:rPr>
        <w:t xml:space="preserve"> електронного аукціону;</w:t>
      </w:r>
    </w:p>
    <w:p w14:paraId="60214A1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усунення за свій рахунок недоліків, допущених зі своєї вини, під час дії цього Договору;</w:t>
      </w:r>
    </w:p>
    <w:p w14:paraId="7825246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своєчасне інформування Замовника аукціону про обставини роботи електронного майданчика, що можуть вплинути на його права та обов’язки, передбачені Законом та Порядком;</w:t>
      </w:r>
    </w:p>
    <w:p w14:paraId="43F29CDF"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надання Замовнику аукціону підтвердження надходження сплати винагороди Оператору електронного майданчика, через якого переможець брав участь у аукціоні, не пізніше наступного робочого дня після надходження належних Оператору електронного майданчика коштів на його банківський рахунок;</w:t>
      </w:r>
    </w:p>
    <w:p w14:paraId="4D78F0D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збереження документів, інформації та відомостей, що створюються, вносяться в ЕТС через особистий кабінет, наданий Оператором електронного майданчика, під час організації та проведення аукціону, з урахуванням таких вимог:</w:t>
      </w:r>
    </w:p>
    <w:p w14:paraId="33BCACDE"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збереження документів та відомостей на електронних носіях у формі, що дає змогу перевірити їх цілісність на цих носіях;</w:t>
      </w:r>
    </w:p>
    <w:p w14:paraId="68409A09"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доступність інформації, що міститься в документах, для її подальшого використання;</w:t>
      </w:r>
    </w:p>
    <w:p w14:paraId="11623FDC"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можливість відновлення документа у тому форматі, в якому він був створений, відправлений або одержаний;</w:t>
      </w:r>
    </w:p>
    <w:p w14:paraId="0138A6AE"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збереження інформації, яка дає змогу встановити походження та призначення документа, а також дату і час його відправлення чи отримання.</w:t>
      </w:r>
    </w:p>
    <w:p w14:paraId="755F06D2" w14:textId="77777777" w:rsidR="009D227C" w:rsidRPr="008542B5" w:rsidRDefault="009D227C" w:rsidP="009D227C">
      <w:pPr>
        <w:shd w:val="clear" w:color="auto" w:fill="FFFFFF"/>
        <w:spacing w:before="113" w:after="57" w:line="193" w:lineRule="atLeast"/>
        <w:ind w:leftChars="-100" w:left="-220" w:firstLineChars="183" w:firstLine="44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ІІІ. КОНФІДЕНЦІЙНА ІНФОРМАЦІЯ</w:t>
      </w:r>
    </w:p>
    <w:p w14:paraId="5995AD89"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Під конфіденційною інформацією Сторони розуміють:</w:t>
      </w:r>
    </w:p>
    <w:p w14:paraId="5E2F40E7"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документи та відомості про учасників, інформацію про розмір закритих пропозицій учасників та кількість учасників, які подали заяви на участь в аукціоні, до моменту завершення аукціону;</w:t>
      </w:r>
    </w:p>
    <w:p w14:paraId="55D9B97B"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ключі доступу електронного майданчика до ЕТС, ключі доступу електронного майданчика до кожного лота, ключі доступу учасників до відповідного аукціону та інші ключі;</w:t>
      </w:r>
    </w:p>
    <w:p w14:paraId="1CAD7C2D" w14:textId="77777777" w:rsidR="009D227C" w:rsidRPr="008542B5" w:rsidRDefault="009D227C" w:rsidP="009D227C">
      <w:pPr>
        <w:shd w:val="clear" w:color="auto" w:fill="FFFFFF"/>
        <w:spacing w:after="0" w:line="193" w:lineRule="atLeast"/>
        <w:ind w:leftChars="-100" w:left="-220" w:firstLineChars="183" w:firstLine="437"/>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pacing w:val="-1"/>
          <w:sz w:val="24"/>
          <w:szCs w:val="24"/>
          <w:lang w:eastAsia="uk-UA"/>
        </w:rPr>
        <w:t>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w:t>
      </w:r>
    </w:p>
    <w:p w14:paraId="468191AE" w14:textId="77777777" w:rsidR="009D227C" w:rsidRPr="008542B5" w:rsidRDefault="009D227C" w:rsidP="009D227C">
      <w:pPr>
        <w:shd w:val="clear" w:color="auto" w:fill="FFFFFF"/>
        <w:spacing w:after="0" w:line="193" w:lineRule="atLeast"/>
        <w:ind w:leftChars="-100" w:left="-220" w:firstLineChars="183" w:firstLine="436"/>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pacing w:val="-2"/>
          <w:sz w:val="24"/>
          <w:szCs w:val="24"/>
          <w:lang w:eastAsia="uk-UA"/>
        </w:rPr>
        <w:t>2. Сторони зобов’язуються вживати всіх заходів для нерозголошення конфіденційної інформації.</w:t>
      </w:r>
    </w:p>
    <w:p w14:paraId="73BE970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lastRenderedPageBreak/>
        <w:t>3. Оператор електронного майданчика, зобов’язаний:</w:t>
      </w:r>
    </w:p>
    <w:p w14:paraId="71B5BB91"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забезпечити нерозголошення у будь-який спосіб конфіденційної інформації, будь-якій іншій фізичній або юридичній особі, підприємству, організації та установі, крім випадків передбачених Порядком;</w:t>
      </w:r>
    </w:p>
    <w:p w14:paraId="63E98E9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не використовувати конфіденційну інформацію для власної користі та/або на користь інших фізичних та/або юридичних осіб;</w:t>
      </w:r>
    </w:p>
    <w:p w14:paraId="12109D90"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належним чином зберігати отриману конфіденційну інформацію задля уникнення її розголошення;</w:t>
      </w:r>
    </w:p>
    <w:p w14:paraId="22795B35"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вживати всі належні заходи для охорони конфіденційної інформації, не передавати третім особам та захищати від їх посягань;</w:t>
      </w:r>
    </w:p>
    <w:p w14:paraId="24ACB515" w14:textId="77777777" w:rsidR="009D227C" w:rsidRPr="008542B5" w:rsidRDefault="009D227C" w:rsidP="009D227C">
      <w:pPr>
        <w:shd w:val="clear" w:color="auto" w:fill="FFFFFF"/>
        <w:spacing w:after="0" w:line="193" w:lineRule="atLeast"/>
        <w:ind w:leftChars="-100" w:left="-220" w:firstLineChars="183" w:firstLine="436"/>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pacing w:val="-2"/>
          <w:sz w:val="24"/>
          <w:szCs w:val="24"/>
          <w:lang w:eastAsia="uk-UA"/>
        </w:rPr>
        <w:t>визначити перелік представників, які мають право доступу до конфіденційної інформації. Покласти на представників персональну відповідальність за недотримання порядку використання або розголошення конфіденційної інформації, та забезпечити підписання такими представниками письмового зобов’язання про дотримання таємниці відомостей, що становлять конфіденційну інформацію;</w:t>
      </w:r>
    </w:p>
    <w:p w14:paraId="10AB9C4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нести відповідальність за неналежне використання або за розголошення конфіденційної інформації, будь-яким з представників Оператора електронного майданчика відповідно до чинного законодавства і положень цього Договору.</w:t>
      </w:r>
    </w:p>
    <w:p w14:paraId="22972BBB" w14:textId="77777777" w:rsidR="009D227C" w:rsidRPr="008542B5" w:rsidRDefault="009D227C" w:rsidP="009D227C">
      <w:pPr>
        <w:shd w:val="clear" w:color="auto" w:fill="FFFFFF"/>
        <w:spacing w:before="113" w:after="57" w:line="193" w:lineRule="atLeast"/>
        <w:ind w:leftChars="-100" w:left="-220" w:firstLineChars="183" w:firstLine="44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ІV. СТРОК ДОГОВОРУ, УМОВИ ВНЕСЕННЯ ЗМІН ТА РОЗІРВАННЯ ДОГОВОРУ</w:t>
      </w:r>
    </w:p>
    <w:p w14:paraId="1C7579E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Цей Договір набирає чинності з дати його підписання уповноваженими представниками Сторін та діє з ________________</w:t>
      </w:r>
      <w:r>
        <w:rPr>
          <w:rFonts w:ascii="Times New Roman" w:eastAsia="SimSun" w:hAnsi="Times New Roman" w:cs="Times New Roman"/>
          <w:color w:val="000000"/>
          <w:sz w:val="24"/>
          <w:szCs w:val="24"/>
          <w:lang w:eastAsia="uk-UA"/>
        </w:rPr>
        <w:t>____</w:t>
      </w:r>
      <w:r w:rsidRPr="008542B5">
        <w:rPr>
          <w:rFonts w:ascii="Times New Roman" w:eastAsia="SimSun" w:hAnsi="Times New Roman" w:cs="Times New Roman"/>
          <w:color w:val="000000"/>
          <w:sz w:val="24"/>
          <w:szCs w:val="24"/>
          <w:lang w:eastAsia="uk-UA"/>
        </w:rPr>
        <w:t>_ по 31.12.20</w:t>
      </w:r>
      <w:r>
        <w:rPr>
          <w:rFonts w:ascii="Times New Roman" w:eastAsia="SimSun" w:hAnsi="Times New Roman" w:cs="Times New Roman"/>
          <w:color w:val="000000"/>
          <w:sz w:val="24"/>
          <w:szCs w:val="24"/>
          <w:lang w:eastAsia="uk-UA"/>
        </w:rPr>
        <w:t>_______</w:t>
      </w:r>
      <w:r w:rsidRPr="008542B5">
        <w:rPr>
          <w:rFonts w:ascii="Times New Roman" w:eastAsia="SimSun" w:hAnsi="Times New Roman" w:cs="Times New Roman"/>
          <w:color w:val="000000"/>
          <w:sz w:val="24"/>
          <w:szCs w:val="24"/>
          <w:lang w:eastAsia="uk-UA"/>
        </w:rPr>
        <w:t>.</w:t>
      </w:r>
    </w:p>
    <w:p w14:paraId="61D26C02"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Строк дії Договору автоматично продовжується на кожний наступний рік, якщо жодна із Сторін не заявила письмово про намір розірвати цей Договір за 15 робочих днів до дати закінчення строку дії цього Договору.</w:t>
      </w:r>
    </w:p>
    <w:p w14:paraId="60866171"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2. Всі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E55084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3F2BC95D"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У такому випадку, дію Договору не може бути припинено у період з дати опублікування Замовником аукціону оголошення про проведення аукціону до моменту завершення відповідної процедури проведення аукціону згідно з вимогами Порядку.</w:t>
      </w:r>
    </w:p>
    <w:p w14:paraId="0DD8BD65"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4. У випадку припинення доступу Оператора електронного майданчика до електронної торгової системи, Замовник аукціону має право припинити та/або розірвати цей Договір шляхом направлення Оператору електронного майданчика письмового повідомлення.</w:t>
      </w:r>
    </w:p>
    <w:p w14:paraId="4EE67F8B" w14:textId="77777777" w:rsidR="009D227C" w:rsidRPr="008542B5" w:rsidRDefault="009D227C" w:rsidP="009D227C">
      <w:pPr>
        <w:shd w:val="clear" w:color="auto" w:fill="FFFFFF"/>
        <w:spacing w:before="113" w:after="57" w:line="193" w:lineRule="atLeast"/>
        <w:ind w:leftChars="-100" w:left="-220" w:firstLineChars="183" w:firstLine="44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V. ВІДПОВІДАЛЬНІСТЬ СТОРІН ТА ПОРЯДОК ВИРІШЕННЯ СПОРІВ</w:t>
      </w:r>
    </w:p>
    <w:p w14:paraId="7BB7C5A5"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За невиконання чи неналежне виконання умов цього Договору Сторони несуть відповідальність згідно із законодавством України.</w:t>
      </w:r>
    </w:p>
    <w:p w14:paraId="54263617"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2. Усі суперечності та розбіжності, що виникли під час виконання цього Договору, вирішуються шляхом переговорів.</w:t>
      </w:r>
    </w:p>
    <w:p w14:paraId="58F5E09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6BB66263"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4. Замовник аукціону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Замовником аукціону за цим Договором.</w:t>
      </w:r>
    </w:p>
    <w:p w14:paraId="4EE96620" w14:textId="77777777" w:rsidR="009D227C" w:rsidRPr="008542B5" w:rsidRDefault="009D227C" w:rsidP="009D227C">
      <w:pPr>
        <w:shd w:val="clear" w:color="auto" w:fill="FFFFFF"/>
        <w:spacing w:before="113" w:after="57" w:line="193" w:lineRule="atLeast"/>
        <w:ind w:leftChars="-100" w:left="-220" w:firstLineChars="183" w:firstLine="44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VІ. ПІДСТАВИ ЗВІЛЬНЕННЯ ВІД ВІДПОВІДАЛЬНОСТІ</w:t>
      </w:r>
    </w:p>
    <w:p w14:paraId="6AFFC4B2"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України».</w:t>
      </w:r>
    </w:p>
    <w:p w14:paraId="7129D02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lastRenderedPageBreak/>
        <w:t>2. Сторона, що не може виконувати зобов’язання за цим Договором внаслідок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6C237328"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705C3A3"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232F12AB" w14:textId="77777777" w:rsidR="009D227C" w:rsidRPr="008542B5" w:rsidRDefault="009D227C" w:rsidP="009D227C">
      <w:pPr>
        <w:shd w:val="clear" w:color="auto" w:fill="FFFFFF"/>
        <w:spacing w:before="113" w:after="57" w:line="193" w:lineRule="atLeast"/>
        <w:ind w:leftChars="-100" w:left="-220" w:firstLineChars="183" w:firstLine="44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VІІ. ІНШІ УМОВИ</w:t>
      </w:r>
    </w:p>
    <w:p w14:paraId="5FEBE46A"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1. Цей Договір складено українською мовою в двох оригінальних примірниках, які мають однакову юридичну силу.</w:t>
      </w:r>
    </w:p>
    <w:p w14:paraId="77A69C7B" w14:textId="77777777" w:rsidR="009D227C" w:rsidRPr="008542B5" w:rsidRDefault="009D227C" w:rsidP="009D227C">
      <w:pPr>
        <w:shd w:val="clear" w:color="auto" w:fill="FFFFFF"/>
        <w:spacing w:after="0" w:line="193" w:lineRule="atLeast"/>
        <w:ind w:leftChars="-100" w:left="-220" w:firstLineChars="183" w:firstLine="439"/>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2. У правовідносинах, не врегульованих цим Договором, Сторони керуються законодавством України, якщо інше не передбачено цим Договором.</w:t>
      </w:r>
    </w:p>
    <w:p w14:paraId="4DCE230D" w14:textId="77777777" w:rsidR="009D227C" w:rsidRPr="008542B5" w:rsidRDefault="009D227C" w:rsidP="009D227C">
      <w:pPr>
        <w:shd w:val="clear" w:color="auto" w:fill="FFFFFF"/>
        <w:spacing w:before="113" w:after="57" w:line="193" w:lineRule="atLeast"/>
        <w:ind w:leftChars="-100" w:left="11" w:hangingChars="96" w:hanging="231"/>
        <w:jc w:val="center"/>
        <w:rPr>
          <w:rFonts w:ascii="Times New Roman" w:eastAsia="SimSun" w:hAnsi="Times New Roman" w:cs="Times New Roman"/>
          <w:b/>
          <w:color w:val="000000"/>
          <w:sz w:val="24"/>
          <w:szCs w:val="24"/>
          <w:lang w:eastAsia="uk-UA"/>
        </w:rPr>
      </w:pPr>
      <w:r w:rsidRPr="008542B5">
        <w:rPr>
          <w:rFonts w:ascii="Times New Roman" w:eastAsia="SimSun" w:hAnsi="Times New Roman" w:cs="Times New Roman"/>
          <w:b/>
          <w:color w:val="000000"/>
          <w:sz w:val="24"/>
          <w:szCs w:val="24"/>
          <w:lang w:eastAsia="uk-UA"/>
        </w:rPr>
        <w:t>VІІІ. МІСЦЕЗНАХОДЖЕННЯ, РЕКВІЗИТИ ТА ПІДПИСИ СТОРІН</w:t>
      </w:r>
    </w:p>
    <w:tbl>
      <w:tblPr>
        <w:tblW w:w="9673" w:type="dxa"/>
        <w:tblInd w:w="216" w:type="dxa"/>
        <w:tblCellMar>
          <w:left w:w="0" w:type="dxa"/>
          <w:right w:w="0" w:type="dxa"/>
        </w:tblCellMar>
        <w:tblLook w:val="0000" w:firstRow="0" w:lastRow="0" w:firstColumn="0" w:lastColumn="0" w:noHBand="0" w:noVBand="0"/>
      </w:tblPr>
      <w:tblGrid>
        <w:gridCol w:w="4712"/>
        <w:gridCol w:w="222"/>
        <w:gridCol w:w="4739"/>
      </w:tblGrid>
      <w:tr w:rsidR="009D227C" w:rsidRPr="008542B5" w14:paraId="7ACB09FB" w14:textId="77777777" w:rsidTr="009833BE">
        <w:trPr>
          <w:trHeight w:val="113"/>
        </w:trPr>
        <w:tc>
          <w:tcPr>
            <w:tcW w:w="4712" w:type="dxa"/>
            <w:tcBorders>
              <w:tl2br w:val="nil"/>
              <w:tr2bl w:val="nil"/>
            </w:tcBorders>
            <w:tcMar>
              <w:top w:w="0" w:type="dxa"/>
              <w:left w:w="108" w:type="dxa"/>
              <w:bottom w:w="0" w:type="dxa"/>
              <w:right w:w="108" w:type="dxa"/>
            </w:tcMar>
            <w:vAlign w:val="center"/>
          </w:tcPr>
          <w:p w14:paraId="78239A09" w14:textId="77777777" w:rsidR="009D227C" w:rsidRPr="008542B5" w:rsidRDefault="009D227C" w:rsidP="009833BE">
            <w:pPr>
              <w:spacing w:after="0" w:line="193" w:lineRule="atLeast"/>
              <w:ind w:leftChars="-100" w:left="11" w:hangingChars="96" w:hanging="231"/>
              <w:jc w:val="center"/>
              <w:rPr>
                <w:rFonts w:ascii="Times New Roman" w:eastAsia="SimSun" w:hAnsi="Times New Roman" w:cs="Times New Roman"/>
                <w:color w:val="000000"/>
                <w:sz w:val="24"/>
                <w:szCs w:val="24"/>
                <w:lang w:eastAsia="uk-UA"/>
              </w:rPr>
            </w:pPr>
            <w:r w:rsidRPr="008542B5">
              <w:rPr>
                <w:rFonts w:ascii="Times New Roman" w:eastAsia="SimSun" w:hAnsi="Times New Roman" w:cs="Times New Roman"/>
                <w:b/>
                <w:color w:val="000000"/>
                <w:sz w:val="24"/>
                <w:szCs w:val="24"/>
                <w:lang w:eastAsia="uk-UA"/>
              </w:rPr>
              <w:t>Замовник аукціону</w:t>
            </w:r>
          </w:p>
        </w:tc>
        <w:tc>
          <w:tcPr>
            <w:tcW w:w="222" w:type="dxa"/>
            <w:tcBorders>
              <w:tl2br w:val="nil"/>
              <w:tr2bl w:val="nil"/>
            </w:tcBorders>
            <w:tcMar>
              <w:top w:w="80" w:type="dxa"/>
              <w:left w:w="0" w:type="dxa"/>
              <w:bottom w:w="80" w:type="dxa"/>
              <w:right w:w="0" w:type="dxa"/>
            </w:tcMar>
            <w:vAlign w:val="center"/>
          </w:tcPr>
          <w:p w14:paraId="08D95631" w14:textId="77777777" w:rsidR="009D227C" w:rsidRPr="008542B5" w:rsidRDefault="009D227C" w:rsidP="009833BE">
            <w:pPr>
              <w:spacing w:after="0" w:line="240" w:lineRule="auto"/>
              <w:ind w:leftChars="-100" w:left="10" w:hangingChars="96" w:hanging="230"/>
              <w:rPr>
                <w:rFonts w:ascii="Times New Roman" w:eastAsia="SimSun" w:hAnsi="Times New Roman" w:cs="Times New Roman"/>
                <w:color w:val="000000"/>
                <w:sz w:val="24"/>
                <w:szCs w:val="24"/>
                <w:lang w:eastAsia="uk-UA"/>
              </w:rPr>
            </w:pPr>
            <w:r w:rsidRPr="008542B5">
              <w:rPr>
                <w:rFonts w:ascii="Times New Roman" w:eastAsia="SimSun" w:hAnsi="Times New Roman" w:cs="Times New Roman"/>
                <w:sz w:val="24"/>
                <w:szCs w:val="24"/>
                <w:lang w:eastAsia="uk-UA"/>
              </w:rPr>
              <w:t xml:space="preserve"> </w:t>
            </w:r>
          </w:p>
        </w:tc>
        <w:tc>
          <w:tcPr>
            <w:tcW w:w="4739" w:type="dxa"/>
            <w:tcBorders>
              <w:tl2br w:val="nil"/>
              <w:tr2bl w:val="nil"/>
            </w:tcBorders>
            <w:tcMar>
              <w:top w:w="80" w:type="dxa"/>
              <w:left w:w="0" w:type="dxa"/>
              <w:bottom w:w="80" w:type="dxa"/>
              <w:right w:w="0" w:type="dxa"/>
            </w:tcMar>
            <w:vAlign w:val="center"/>
          </w:tcPr>
          <w:p w14:paraId="14CC404A" w14:textId="77777777" w:rsidR="009D227C" w:rsidRPr="008542B5" w:rsidRDefault="009D227C" w:rsidP="009833BE">
            <w:pPr>
              <w:spacing w:after="0" w:line="193" w:lineRule="atLeast"/>
              <w:ind w:leftChars="-100" w:left="11" w:hangingChars="96" w:hanging="231"/>
              <w:jc w:val="center"/>
              <w:rPr>
                <w:rFonts w:ascii="Times New Roman" w:eastAsia="SimSun" w:hAnsi="Times New Roman" w:cs="Times New Roman"/>
                <w:color w:val="000000"/>
                <w:sz w:val="24"/>
                <w:szCs w:val="24"/>
                <w:lang w:eastAsia="uk-UA"/>
              </w:rPr>
            </w:pPr>
            <w:r w:rsidRPr="008542B5">
              <w:rPr>
                <w:rFonts w:ascii="Times New Roman" w:eastAsia="SimSun" w:hAnsi="Times New Roman" w:cs="Times New Roman"/>
                <w:b/>
                <w:color w:val="000000"/>
                <w:sz w:val="24"/>
                <w:szCs w:val="24"/>
                <w:lang w:eastAsia="uk-UA"/>
              </w:rPr>
              <w:t>Оператор електронного майданчика</w:t>
            </w:r>
          </w:p>
        </w:tc>
      </w:tr>
      <w:tr w:rsidR="009D227C" w:rsidRPr="008542B5" w14:paraId="1E0030E5" w14:textId="77777777" w:rsidTr="009833BE">
        <w:trPr>
          <w:trHeight w:val="6067"/>
        </w:trPr>
        <w:tc>
          <w:tcPr>
            <w:tcW w:w="4712" w:type="dxa"/>
            <w:tcBorders>
              <w:tl2br w:val="nil"/>
              <w:tr2bl w:val="nil"/>
            </w:tcBorders>
            <w:tcMar>
              <w:top w:w="0" w:type="dxa"/>
              <w:left w:w="108" w:type="dxa"/>
              <w:bottom w:w="0" w:type="dxa"/>
              <w:right w:w="108" w:type="dxa"/>
            </w:tcMar>
          </w:tcPr>
          <w:p w14:paraId="5A4ADDBD" w14:textId="77777777" w:rsidR="009D227C" w:rsidRPr="008542B5" w:rsidRDefault="009D227C" w:rsidP="009833BE">
            <w:pPr>
              <w:spacing w:after="0" w:line="240" w:lineRule="auto"/>
              <w:jc w:val="both"/>
              <w:rPr>
                <w:rFonts w:ascii="Times New Roman" w:eastAsia="Times New Roman" w:hAnsi="Times New Roman" w:cs="Times New Roman"/>
                <w:b/>
                <w:sz w:val="24"/>
                <w:szCs w:val="24"/>
                <w:lang w:eastAsia="uk-UA"/>
              </w:rPr>
            </w:pPr>
            <w:r w:rsidRPr="008542B5">
              <w:rPr>
                <w:rFonts w:ascii="Times New Roman" w:eastAsia="Times New Roman" w:hAnsi="Times New Roman" w:cs="Times New Roman"/>
                <w:b/>
                <w:sz w:val="24"/>
                <w:szCs w:val="24"/>
                <w:lang w:eastAsia="uk-UA"/>
              </w:rPr>
              <w:t>ДП "Гарантований покупець"</w:t>
            </w:r>
          </w:p>
          <w:p w14:paraId="052989BC"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 xml:space="preserve">Юридична адреса: 01032, м. Київ, </w:t>
            </w:r>
          </w:p>
          <w:p w14:paraId="25959E41"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вул. Симона Петлюри, 27</w:t>
            </w:r>
          </w:p>
          <w:p w14:paraId="77E4FCDA" w14:textId="77777777" w:rsidR="009D227C" w:rsidRPr="008542B5" w:rsidRDefault="009D227C" w:rsidP="009833BE">
            <w:pPr>
              <w:spacing w:after="0" w:line="240" w:lineRule="auto"/>
              <w:jc w:val="both"/>
              <w:rPr>
                <w:rFonts w:ascii="Times New Roman" w:eastAsia="Times New Roman" w:hAnsi="Times New Roman" w:cs="Times New Roman"/>
                <w:color w:val="000000"/>
                <w:sz w:val="24"/>
                <w:szCs w:val="24"/>
                <w:lang w:eastAsia="uk-UA"/>
              </w:rPr>
            </w:pPr>
            <w:r w:rsidRPr="008542B5">
              <w:rPr>
                <w:rFonts w:ascii="Times New Roman" w:eastAsia="Times New Roman" w:hAnsi="Times New Roman" w:cs="Times New Roman"/>
                <w:color w:val="000000"/>
                <w:sz w:val="24"/>
                <w:szCs w:val="24"/>
                <w:lang w:eastAsia="uk-UA"/>
              </w:rPr>
              <w:t xml:space="preserve">Адреса для листування: 01032, м. Київ, </w:t>
            </w:r>
          </w:p>
          <w:p w14:paraId="26C51DD9" w14:textId="77777777" w:rsidR="009D227C" w:rsidRPr="008542B5" w:rsidRDefault="009D227C" w:rsidP="009833BE">
            <w:pPr>
              <w:spacing w:after="0" w:line="240" w:lineRule="auto"/>
              <w:jc w:val="both"/>
              <w:rPr>
                <w:rFonts w:ascii="Times New Roman" w:eastAsia="Times New Roman" w:hAnsi="Times New Roman" w:cs="Times New Roman"/>
                <w:color w:val="000000"/>
                <w:sz w:val="24"/>
                <w:szCs w:val="24"/>
                <w:lang w:eastAsia="uk-UA"/>
              </w:rPr>
            </w:pPr>
            <w:r w:rsidRPr="008542B5">
              <w:rPr>
                <w:rFonts w:ascii="Times New Roman" w:eastAsia="Times New Roman" w:hAnsi="Times New Roman" w:cs="Times New Roman"/>
                <w:color w:val="000000"/>
                <w:sz w:val="24"/>
                <w:szCs w:val="24"/>
                <w:lang w:eastAsia="uk-UA"/>
              </w:rPr>
              <w:t>вул. Симона Петлюри, 27</w:t>
            </w:r>
          </w:p>
          <w:p w14:paraId="7316E1F9"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IBAN: UA333004650000026007300712874</w:t>
            </w:r>
          </w:p>
          <w:p w14:paraId="4FE80CFC"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у АТ "Ощадбанк"</w:t>
            </w:r>
          </w:p>
          <w:p w14:paraId="1446FF62"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ЄДРПОУ 43068454</w:t>
            </w:r>
          </w:p>
          <w:p w14:paraId="02C0124B"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ІПН 430684526594</w:t>
            </w:r>
          </w:p>
          <w:p w14:paraId="1D8A89DC"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Телефон:  (044)594-50-0</w:t>
            </w:r>
            <w:r>
              <w:rPr>
                <w:rFonts w:ascii="Times New Roman" w:eastAsia="Times New Roman" w:hAnsi="Times New Roman" w:cs="Times New Roman"/>
                <w:sz w:val="24"/>
                <w:szCs w:val="24"/>
                <w:lang w:eastAsia="uk-UA"/>
              </w:rPr>
              <w:t>0</w:t>
            </w:r>
          </w:p>
          <w:p w14:paraId="66D782C1" w14:textId="77777777" w:rsidR="009D227C" w:rsidRDefault="009D227C" w:rsidP="009833BE">
            <w:pPr>
              <w:spacing w:after="0" w:line="240" w:lineRule="auto"/>
              <w:jc w:val="both"/>
              <w:rPr>
                <w:rFonts w:ascii="Times New Roman" w:eastAsia="Times New Roman" w:hAnsi="Times New Roman" w:cs="Times New Roman"/>
                <w:sz w:val="24"/>
                <w:szCs w:val="24"/>
                <w:lang w:eastAsia="uk-UA"/>
              </w:rPr>
            </w:pPr>
          </w:p>
          <w:p w14:paraId="74C0220B" w14:textId="77777777" w:rsidR="009D227C" w:rsidRDefault="009D227C" w:rsidP="009833B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Заступник директора з</w:t>
            </w:r>
          </w:p>
          <w:p w14:paraId="09E6EA79"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перспективних </w:t>
            </w:r>
            <w:proofErr w:type="spellStart"/>
            <w:r>
              <w:rPr>
                <w:rFonts w:ascii="Times New Roman" w:eastAsia="Times New Roman" w:hAnsi="Times New Roman" w:cs="Times New Roman"/>
                <w:sz w:val="24"/>
                <w:szCs w:val="24"/>
                <w:lang w:eastAsia="uk-UA"/>
              </w:rPr>
              <w:t>проєктів</w:t>
            </w:r>
            <w:proofErr w:type="spellEnd"/>
          </w:p>
          <w:p w14:paraId="7ABDDBC6" w14:textId="77777777" w:rsidR="009D227C" w:rsidRPr="008542B5" w:rsidRDefault="009D227C" w:rsidP="009833BE">
            <w:pPr>
              <w:spacing w:after="0" w:line="240" w:lineRule="auto"/>
              <w:jc w:val="both"/>
              <w:rPr>
                <w:rFonts w:ascii="Times New Roman" w:eastAsia="Times New Roman" w:hAnsi="Times New Roman" w:cs="Times New Roman"/>
                <w:sz w:val="16"/>
                <w:szCs w:val="16"/>
                <w:lang w:eastAsia="uk-UA"/>
              </w:rPr>
            </w:pPr>
          </w:p>
          <w:p w14:paraId="60A5477E"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p>
          <w:p w14:paraId="3FB4A3AF" w14:textId="77777777" w:rsidR="009D227C" w:rsidRPr="008542B5" w:rsidRDefault="009D227C" w:rsidP="009833BE">
            <w:pPr>
              <w:spacing w:after="0" w:line="240" w:lineRule="auto"/>
              <w:jc w:val="both"/>
              <w:rPr>
                <w:rFonts w:ascii="Times New Roman" w:eastAsia="Times New Roman" w:hAnsi="Times New Roman" w:cs="Times New Roman"/>
                <w:sz w:val="24"/>
                <w:szCs w:val="24"/>
                <w:lang w:eastAsia="uk-UA"/>
              </w:rPr>
            </w:pPr>
            <w:r w:rsidRPr="008542B5">
              <w:rPr>
                <w:rFonts w:ascii="Times New Roman" w:eastAsia="Times New Roman" w:hAnsi="Times New Roman" w:cs="Times New Roman"/>
                <w:sz w:val="24"/>
                <w:szCs w:val="24"/>
                <w:lang w:eastAsia="uk-UA"/>
              </w:rPr>
              <w:t xml:space="preserve"> ___________________ </w:t>
            </w:r>
            <w:proofErr w:type="spellStart"/>
            <w:r>
              <w:rPr>
                <w:rFonts w:ascii="Times New Roman" w:eastAsia="Times New Roman" w:hAnsi="Times New Roman" w:cs="Times New Roman"/>
                <w:sz w:val="24"/>
                <w:szCs w:val="24"/>
                <w:lang w:eastAsia="uk-UA"/>
              </w:rPr>
              <w:t>К.Л.Данилкова</w:t>
            </w:r>
            <w:proofErr w:type="spellEnd"/>
          </w:p>
          <w:p w14:paraId="0FF85488" w14:textId="77777777" w:rsidR="009D227C" w:rsidRPr="008542B5" w:rsidRDefault="009D227C" w:rsidP="009833BE">
            <w:pPr>
              <w:spacing w:after="0" w:line="193" w:lineRule="atLeast"/>
              <w:ind w:leftChars="-200" w:left="-440"/>
              <w:jc w:val="both"/>
              <w:rPr>
                <w:rFonts w:ascii="Times New Roman" w:eastAsia="SimSun" w:hAnsi="Times New Roman" w:cs="Times New Roman"/>
                <w:color w:val="000000"/>
                <w:sz w:val="24"/>
                <w:szCs w:val="24"/>
                <w:lang w:eastAsia="uk-UA"/>
              </w:rPr>
            </w:pPr>
          </w:p>
          <w:p w14:paraId="44CFA4B8" w14:textId="77777777" w:rsidR="009D227C" w:rsidRPr="008542B5" w:rsidRDefault="009D227C" w:rsidP="009833BE">
            <w:pPr>
              <w:spacing w:before="17" w:after="0" w:line="150" w:lineRule="atLeast"/>
              <w:ind w:leftChars="-100" w:left="10" w:hangingChars="96" w:hanging="230"/>
              <w:jc w:val="center"/>
              <w:rPr>
                <w:rFonts w:ascii="Times New Roman" w:eastAsia="SimSun" w:hAnsi="Times New Roman" w:cs="Times New Roman"/>
                <w:color w:val="000000"/>
                <w:sz w:val="24"/>
                <w:szCs w:val="24"/>
                <w:lang w:eastAsia="uk-UA"/>
              </w:rPr>
            </w:pPr>
          </w:p>
        </w:tc>
        <w:tc>
          <w:tcPr>
            <w:tcW w:w="222" w:type="dxa"/>
            <w:tcBorders>
              <w:tl2br w:val="nil"/>
              <w:tr2bl w:val="nil"/>
            </w:tcBorders>
            <w:tcMar>
              <w:top w:w="0" w:type="dxa"/>
              <w:left w:w="108" w:type="dxa"/>
              <w:bottom w:w="0" w:type="dxa"/>
              <w:right w:w="108" w:type="dxa"/>
            </w:tcMar>
          </w:tcPr>
          <w:p w14:paraId="6CEF1356" w14:textId="77777777" w:rsidR="009D227C" w:rsidRPr="008542B5" w:rsidRDefault="009D227C" w:rsidP="009833BE">
            <w:pPr>
              <w:spacing w:after="0" w:line="240" w:lineRule="auto"/>
              <w:ind w:leftChars="-100" w:left="10" w:hangingChars="96" w:hanging="230"/>
              <w:rPr>
                <w:rFonts w:ascii="Times New Roman" w:eastAsia="SimSun" w:hAnsi="Times New Roman" w:cs="Times New Roman"/>
                <w:color w:val="000000"/>
                <w:sz w:val="24"/>
                <w:szCs w:val="24"/>
                <w:lang w:eastAsia="uk-UA"/>
              </w:rPr>
            </w:pPr>
            <w:r w:rsidRPr="008542B5">
              <w:rPr>
                <w:rFonts w:ascii="Times New Roman" w:eastAsia="SimSun" w:hAnsi="Times New Roman" w:cs="Times New Roman"/>
                <w:sz w:val="24"/>
                <w:szCs w:val="24"/>
                <w:lang w:eastAsia="uk-UA"/>
              </w:rPr>
              <w:t xml:space="preserve"> </w:t>
            </w:r>
          </w:p>
        </w:tc>
        <w:tc>
          <w:tcPr>
            <w:tcW w:w="4739" w:type="dxa"/>
            <w:tcBorders>
              <w:tl2br w:val="nil"/>
              <w:tr2bl w:val="nil"/>
            </w:tcBorders>
            <w:tcMar>
              <w:top w:w="0" w:type="dxa"/>
              <w:left w:w="108" w:type="dxa"/>
              <w:bottom w:w="0" w:type="dxa"/>
              <w:right w:w="108" w:type="dxa"/>
            </w:tcMar>
          </w:tcPr>
          <w:p w14:paraId="2AC5CB0C"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010B4821"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0"/>
                <w:szCs w:val="20"/>
                <w:lang w:eastAsia="uk-UA"/>
              </w:rPr>
              <w:t>(повне найменування Оператора</w:t>
            </w:r>
            <w:r w:rsidRPr="008542B5">
              <w:rPr>
                <w:rFonts w:ascii="Times New Roman" w:eastAsia="SimSun" w:hAnsi="Times New Roman" w:cs="Times New Roman"/>
                <w:color w:val="000000"/>
                <w:sz w:val="20"/>
                <w:szCs w:val="20"/>
                <w:lang w:eastAsia="uk-UA"/>
              </w:rPr>
              <w:br/>
              <w:t>електронного майданчика)</w:t>
            </w:r>
          </w:p>
          <w:p w14:paraId="28DAD961"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6ED22B57"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(місцезнаходження (згідно з даними</w:t>
            </w:r>
            <w:r w:rsidRPr="008542B5">
              <w:rPr>
                <w:rFonts w:ascii="Times New Roman" w:eastAsia="SimSun" w:hAnsi="Times New Roman" w:cs="Times New Roman"/>
                <w:color w:val="000000"/>
                <w:sz w:val="20"/>
                <w:szCs w:val="20"/>
                <w:lang w:eastAsia="uk-UA"/>
              </w:rPr>
              <w:br/>
              <w:t>Єдиного державного реєстру юридичних осіб,</w:t>
            </w:r>
            <w:r w:rsidRPr="008542B5">
              <w:rPr>
                <w:rFonts w:ascii="Times New Roman" w:eastAsia="SimSun" w:hAnsi="Times New Roman" w:cs="Times New Roman"/>
                <w:color w:val="000000"/>
                <w:sz w:val="20"/>
                <w:szCs w:val="20"/>
                <w:lang w:eastAsia="uk-UA"/>
              </w:rPr>
              <w:br/>
              <w:t>фізичних осіб - підприємців</w:t>
            </w:r>
            <w:r w:rsidRPr="008542B5">
              <w:rPr>
                <w:rFonts w:ascii="Times New Roman" w:eastAsia="SimSun" w:hAnsi="Times New Roman" w:cs="Times New Roman"/>
                <w:color w:val="000000"/>
                <w:sz w:val="20"/>
                <w:szCs w:val="20"/>
                <w:lang w:eastAsia="uk-UA"/>
              </w:rPr>
              <w:br/>
              <w:t>та громадських формувань))</w:t>
            </w:r>
          </w:p>
          <w:p w14:paraId="0FD58A6D"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0E2C435B"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(адреса для листування</w:t>
            </w:r>
            <w:r w:rsidRPr="008542B5">
              <w:rPr>
                <w:rFonts w:ascii="Times New Roman" w:eastAsia="SimSun" w:hAnsi="Times New Roman" w:cs="Times New Roman"/>
                <w:color w:val="000000"/>
                <w:sz w:val="20"/>
                <w:szCs w:val="20"/>
                <w:lang w:eastAsia="uk-UA"/>
              </w:rPr>
              <w:br/>
              <w:t>(із зазначенням поштового індексу))</w:t>
            </w:r>
          </w:p>
          <w:p w14:paraId="53209FAC"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259A6A5E"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(банківські реквізити (поточний рахунок,</w:t>
            </w:r>
            <w:r w:rsidRPr="008542B5">
              <w:rPr>
                <w:rFonts w:ascii="Times New Roman" w:eastAsia="SimSun" w:hAnsi="Times New Roman" w:cs="Times New Roman"/>
                <w:color w:val="000000"/>
                <w:sz w:val="20"/>
                <w:szCs w:val="20"/>
                <w:lang w:eastAsia="uk-UA"/>
              </w:rPr>
              <w:br/>
              <w:t>повне найменування банку))</w:t>
            </w:r>
          </w:p>
          <w:p w14:paraId="2FEF6CAB"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0F28B1C4"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(код за ЄДРПОУ)</w:t>
            </w:r>
          </w:p>
          <w:p w14:paraId="27387748"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3C44DF25"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(телефон)</w:t>
            </w:r>
          </w:p>
          <w:p w14:paraId="39316E0D"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3857B9DF"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0"/>
                <w:szCs w:val="20"/>
                <w:lang w:eastAsia="uk-UA"/>
              </w:rPr>
            </w:pPr>
            <w:r w:rsidRPr="008542B5">
              <w:rPr>
                <w:rFonts w:ascii="Times New Roman" w:eastAsia="SimSun" w:hAnsi="Times New Roman" w:cs="Times New Roman"/>
                <w:color w:val="000000"/>
                <w:sz w:val="20"/>
                <w:szCs w:val="20"/>
                <w:lang w:eastAsia="uk-UA"/>
              </w:rPr>
              <w:t>(найменування посади)</w:t>
            </w:r>
          </w:p>
          <w:p w14:paraId="18826EFD" w14:textId="77777777" w:rsidR="009D227C" w:rsidRPr="008542B5" w:rsidRDefault="009D227C" w:rsidP="009833BE">
            <w:pPr>
              <w:spacing w:after="0" w:line="193" w:lineRule="atLeast"/>
              <w:ind w:leftChars="-100" w:left="10" w:hangingChars="96" w:hanging="230"/>
              <w:jc w:val="both"/>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4"/>
                <w:szCs w:val="24"/>
                <w:lang w:eastAsia="uk-UA"/>
              </w:rPr>
              <w:t>_______________________________________</w:t>
            </w:r>
          </w:p>
          <w:p w14:paraId="5EE8A49E" w14:textId="77777777" w:rsidR="009D227C" w:rsidRPr="008542B5" w:rsidRDefault="009D227C" w:rsidP="009833BE">
            <w:pPr>
              <w:spacing w:before="17" w:after="0" w:line="150" w:lineRule="atLeast"/>
              <w:ind w:leftChars="-100" w:left="-28" w:hangingChars="96" w:hanging="192"/>
              <w:jc w:val="center"/>
              <w:rPr>
                <w:rFonts w:ascii="Times New Roman" w:eastAsia="SimSun" w:hAnsi="Times New Roman" w:cs="Times New Roman"/>
                <w:color w:val="000000"/>
                <w:sz w:val="24"/>
                <w:szCs w:val="24"/>
                <w:lang w:eastAsia="uk-UA"/>
              </w:rPr>
            </w:pPr>
            <w:r w:rsidRPr="008542B5">
              <w:rPr>
                <w:rFonts w:ascii="Times New Roman" w:eastAsia="SimSun" w:hAnsi="Times New Roman" w:cs="Times New Roman"/>
                <w:color w:val="000000"/>
                <w:sz w:val="20"/>
                <w:szCs w:val="20"/>
                <w:lang w:eastAsia="uk-UA"/>
              </w:rPr>
              <w:t>(підпис/прізвище, ім’я, по батькові (за наявності)</w:t>
            </w:r>
          </w:p>
        </w:tc>
      </w:tr>
    </w:tbl>
    <w:p w14:paraId="08607F76" w14:textId="77777777" w:rsidR="00AB3CE4" w:rsidRDefault="00AB3CE4"/>
    <w:sectPr w:rsidR="00AB3C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7C"/>
    <w:rsid w:val="00251B9E"/>
    <w:rsid w:val="0053378C"/>
    <w:rsid w:val="006E6938"/>
    <w:rsid w:val="00722066"/>
    <w:rsid w:val="009D227C"/>
    <w:rsid w:val="00A004B1"/>
    <w:rsid w:val="00AB3CE4"/>
    <w:rsid w:val="00BF672E"/>
    <w:rsid w:val="00D4064F"/>
    <w:rsid w:val="00E56256"/>
    <w:rsid w:val="00F158B7"/>
    <w:rsid w:val="00F319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F665"/>
  <w15:chartTrackingRefBased/>
  <w15:docId w15:val="{F1B343A1-9BFB-4BD2-98B5-8D0B409E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8183</Words>
  <Characters>4665</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Максименко Богдан Викторович</dc:creator>
  <cp:keywords/>
  <dc:description/>
  <cp:lastModifiedBy>Максименко Богдан Викторович</cp:lastModifiedBy>
  <cp:revision>2</cp:revision>
  <dcterms:created xsi:type="dcterms:W3CDTF">2024-06-24T06:53:00Z</dcterms:created>
  <dcterms:modified xsi:type="dcterms:W3CDTF">2024-06-24T06:53:00Z</dcterms:modified>
</cp:coreProperties>
</file>